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3270"/>
        <w:tblW w:w="11907" w:type="dxa"/>
        <w:tblLook w:val="04A0"/>
      </w:tblPr>
      <w:tblGrid>
        <w:gridCol w:w="11907"/>
      </w:tblGrid>
      <w:tr w:rsidR="00F57640" w:rsidTr="00F57640">
        <w:trPr>
          <w:trHeight w:val="2127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F57640" w:rsidRDefault="00F57640" w:rsidP="00921150">
            <w:pPr>
              <w:spacing w:beforeLines="1" w:afterLines="1"/>
              <w:ind w:right="-142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5561330</wp:posOffset>
                  </wp:positionH>
                  <wp:positionV relativeFrom="paragraph">
                    <wp:posOffset>94615</wp:posOffset>
                  </wp:positionV>
                  <wp:extent cx="864235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0949" y="21375"/>
                      <wp:lineTo x="20949" y="0"/>
                      <wp:lineTo x="0" y="0"/>
                    </wp:wrapPolygon>
                  </wp:wrapTight>
                  <wp:docPr id="3" name="Picture 3" descr="Image result for letters and sounds gov u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tters and sounds gov u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60325</wp:posOffset>
                  </wp:positionV>
                  <wp:extent cx="1443990" cy="1199515"/>
                  <wp:effectExtent l="0" t="0" r="0" b="0"/>
                  <wp:wrapTight wrapText="bothSides">
                    <wp:wrapPolygon edited="0">
                      <wp:start x="1140" y="1715"/>
                      <wp:lineTo x="1140" y="19553"/>
                      <wp:lineTo x="20517" y="19553"/>
                      <wp:lineTo x="20802" y="18867"/>
                      <wp:lineTo x="19662" y="15094"/>
                      <wp:lineTo x="19662" y="12692"/>
                      <wp:lineTo x="8834" y="7890"/>
                      <wp:lineTo x="10259" y="4803"/>
                      <wp:lineTo x="10544" y="2744"/>
                      <wp:lineTo x="9119" y="1715"/>
                      <wp:lineTo x="1140" y="1715"/>
                    </wp:wrapPolygon>
                  </wp:wrapTight>
                  <wp:docPr id="1" name="Picture 1" descr="A picture containing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nded-by-dfe-white 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990" cy="11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57640" w:rsidRDefault="00F57640" w:rsidP="00921150">
            <w:pPr>
              <w:spacing w:beforeLines="1" w:afterLines="1"/>
              <w:ind w:right="-142"/>
              <w:rPr>
                <w:b/>
                <w:bCs/>
                <w:sz w:val="24"/>
                <w:szCs w:val="24"/>
              </w:rPr>
            </w:pPr>
          </w:p>
          <w:p w:rsidR="00F57640" w:rsidRDefault="00F57640" w:rsidP="00921150">
            <w:pPr>
              <w:spacing w:beforeLines="1" w:afterLines="1"/>
              <w:ind w:right="-142"/>
              <w:rPr>
                <w:b/>
                <w:bCs/>
                <w:sz w:val="24"/>
                <w:szCs w:val="24"/>
              </w:rPr>
            </w:pPr>
          </w:p>
          <w:p w:rsidR="00F57640" w:rsidRDefault="00F57640" w:rsidP="00921150">
            <w:pPr>
              <w:spacing w:beforeLines="1" w:afterLines="1"/>
              <w:ind w:right="-142"/>
              <w:rPr>
                <w:b/>
                <w:bCs/>
                <w:sz w:val="24"/>
                <w:szCs w:val="24"/>
              </w:rPr>
            </w:pPr>
          </w:p>
          <w:p w:rsidR="00F57640" w:rsidRDefault="00F57640" w:rsidP="00921150">
            <w:pPr>
              <w:spacing w:beforeLines="1" w:afterLines="1"/>
              <w:ind w:right="-142"/>
              <w:rPr>
                <w:b/>
                <w:bCs/>
                <w:sz w:val="24"/>
                <w:szCs w:val="24"/>
              </w:rPr>
            </w:pPr>
          </w:p>
          <w:p w:rsidR="00F57640" w:rsidRDefault="00F57640" w:rsidP="00921150">
            <w:pPr>
              <w:spacing w:beforeLines="1" w:afterLines="1"/>
              <w:ind w:right="-142"/>
              <w:rPr>
                <w:b/>
                <w:bCs/>
                <w:sz w:val="24"/>
                <w:szCs w:val="24"/>
              </w:rPr>
            </w:pPr>
          </w:p>
        </w:tc>
      </w:tr>
    </w:tbl>
    <w:p w:rsidR="00F57640" w:rsidRDefault="00F57640" w:rsidP="00921150">
      <w:pPr>
        <w:spacing w:beforeLines="1" w:afterLines="1"/>
        <w:ind w:left="-284" w:right="-142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</w:t>
      </w:r>
    </w:p>
    <w:p w:rsidR="00E626EF" w:rsidRDefault="00E626EF">
      <w:pPr>
        <w:rPr>
          <w:b/>
          <w:bCs/>
        </w:rPr>
      </w:pPr>
      <w:r w:rsidRPr="00E626EF">
        <w:rPr>
          <w:b/>
          <w:bCs/>
        </w:rPr>
        <w:t xml:space="preserve">Reception </w:t>
      </w: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2122"/>
        <w:gridCol w:w="2976"/>
        <w:gridCol w:w="3974"/>
      </w:tblGrid>
      <w:tr w:rsidR="00F57640" w:rsidRPr="00500A88" w:rsidTr="00F57640">
        <w:tc>
          <w:tcPr>
            <w:tcW w:w="2122" w:type="dxa"/>
            <w:shd w:val="clear" w:color="auto" w:fill="ED7D31" w:themeFill="accent2"/>
          </w:tcPr>
          <w:p w:rsidR="00F57640" w:rsidRPr="00500A88" w:rsidRDefault="00F57640" w:rsidP="00921150">
            <w:pPr>
              <w:tabs>
                <w:tab w:val="left" w:pos="5387"/>
              </w:tabs>
              <w:spacing w:beforeLines="1" w:afterLines="1"/>
              <w:ind w:left="-284" w:right="-142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F57640" w:rsidRPr="00500A88" w:rsidRDefault="00F57640" w:rsidP="00921150">
            <w:pPr>
              <w:tabs>
                <w:tab w:val="left" w:pos="5387"/>
              </w:tabs>
              <w:spacing w:beforeLines="1" w:afterLines="1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>10 am*</w:t>
            </w:r>
          </w:p>
          <w:p w:rsidR="00F57640" w:rsidRPr="00500A88" w:rsidRDefault="00F57640" w:rsidP="00921150">
            <w:pPr>
              <w:tabs>
                <w:tab w:val="left" w:pos="5387"/>
              </w:tabs>
              <w:spacing w:beforeLines="1" w:afterLines="1"/>
              <w:ind w:left="-284" w:right="-142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976" w:type="dxa"/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40" w:rsidRPr="00187C4B" w:rsidRDefault="00517782" w:rsidP="00921150">
            <w:pPr>
              <w:tabs>
                <w:tab w:val="left" w:pos="5387"/>
              </w:tabs>
              <w:spacing w:beforeLines="50" w:afterLines="1"/>
              <w:ind w:left="-284" w:right="-142"/>
              <w:jc w:val="center"/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</w:pP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begin"/>
            </w:r>
            <w:r w:rsidR="00F57640" w:rsidRPr="00187C4B">
              <w:rPr>
                <w:rFonts w:ascii="Arial" w:hAnsi="Arial" w:cs="Arial"/>
                <w:b/>
                <w:bCs/>
                <w:color w:val="FFFFFF" w:themeColor="background1"/>
              </w:rPr>
              <w:instrText xml:space="preserve"> HYPERLINK "https://www.youtube.com/channel/UCP_FbjYUP_UtldV2K_-niWw/featured?disable_polymer=1" </w:instrTex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separate"/>
            </w:r>
            <w:r w:rsidR="00F57640"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Reception Summer term</w:t>
            </w:r>
          </w:p>
          <w:p w:rsidR="00F57640" w:rsidRPr="00500A88" w:rsidRDefault="00F57640" w:rsidP="00921150">
            <w:pPr>
              <w:tabs>
                <w:tab w:val="left" w:pos="5387"/>
              </w:tabs>
              <w:spacing w:beforeLines="1" w:afterLines="1"/>
              <w:ind w:left="-284" w:right="-142"/>
              <w:jc w:val="center"/>
              <w:rPr>
                <w:rFonts w:ascii="Arial" w:hAnsi="Arial" w:cs="Arial"/>
                <w:color w:val="FFFFFF" w:themeColor="background1"/>
              </w:rPr>
            </w:pP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Phases 3 &amp; 4</w:t>
            </w:r>
            <w:r w:rsidR="00517782"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end"/>
            </w:r>
          </w:p>
        </w:tc>
        <w:tc>
          <w:tcPr>
            <w:tcW w:w="3974" w:type="dxa"/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40" w:rsidRPr="00500A88" w:rsidRDefault="00F57640" w:rsidP="00921150">
            <w:pPr>
              <w:tabs>
                <w:tab w:val="left" w:pos="5387"/>
              </w:tabs>
              <w:spacing w:beforeLines="50" w:afterLines="1"/>
              <w:ind w:left="43" w:right="-14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 xml:space="preserve">For Reception children who can blend and read words such as ‘fish’ ‘chat’ and ‘rain’ 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E626EF" w:rsidTr="00F57640">
        <w:tc>
          <w:tcPr>
            <w:tcW w:w="3005" w:type="dxa"/>
          </w:tcPr>
          <w:p w:rsidR="00E626EF" w:rsidRPr="008F3DF3" w:rsidRDefault="00E626EF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Release date </w:t>
            </w:r>
          </w:p>
        </w:tc>
        <w:tc>
          <w:tcPr>
            <w:tcW w:w="3005" w:type="dxa"/>
          </w:tcPr>
          <w:p w:rsidR="00E626EF" w:rsidRPr="008F3DF3" w:rsidRDefault="00E626EF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number </w:t>
            </w:r>
          </w:p>
        </w:tc>
        <w:tc>
          <w:tcPr>
            <w:tcW w:w="3006" w:type="dxa"/>
          </w:tcPr>
          <w:p w:rsidR="00E626EF" w:rsidRPr="008F3DF3" w:rsidRDefault="00E626EF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title </w:t>
            </w:r>
          </w:p>
        </w:tc>
      </w:tr>
      <w:tr w:rsidR="00E626EF" w:rsidTr="00F57640">
        <w:tc>
          <w:tcPr>
            <w:tcW w:w="3005" w:type="dxa"/>
          </w:tcPr>
          <w:p w:rsidR="00E626EF" w:rsidRDefault="00E626EF" w:rsidP="004D3D4C">
            <w:r>
              <w:t>Monday 27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:rsidR="00E626EF" w:rsidRDefault="00E626EF" w:rsidP="004D3D4C">
            <w:r>
              <w:t>1</w:t>
            </w:r>
          </w:p>
        </w:tc>
        <w:tc>
          <w:tcPr>
            <w:tcW w:w="3006" w:type="dxa"/>
          </w:tcPr>
          <w:p w:rsidR="00E626EF" w:rsidRDefault="0021185D" w:rsidP="004D3D4C">
            <w:r>
              <w:t>ai</w:t>
            </w:r>
          </w:p>
        </w:tc>
      </w:tr>
      <w:tr w:rsidR="00E626EF" w:rsidTr="00F57640">
        <w:tc>
          <w:tcPr>
            <w:tcW w:w="3005" w:type="dxa"/>
          </w:tcPr>
          <w:p w:rsidR="00E626EF" w:rsidRDefault="00E626EF" w:rsidP="004D3D4C">
            <w:r>
              <w:t>Tuesday 28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:rsidR="00E626EF" w:rsidRDefault="00E626EF" w:rsidP="004D3D4C">
            <w:r>
              <w:t>2</w:t>
            </w:r>
          </w:p>
        </w:tc>
        <w:tc>
          <w:tcPr>
            <w:tcW w:w="3006" w:type="dxa"/>
          </w:tcPr>
          <w:p w:rsidR="00E626EF" w:rsidRDefault="00FF3639" w:rsidP="004D3D4C">
            <w:r>
              <w:t>ee</w:t>
            </w:r>
          </w:p>
        </w:tc>
      </w:tr>
      <w:tr w:rsidR="00E626EF" w:rsidTr="00F57640">
        <w:tc>
          <w:tcPr>
            <w:tcW w:w="3005" w:type="dxa"/>
          </w:tcPr>
          <w:p w:rsidR="00E626EF" w:rsidRDefault="00E626EF" w:rsidP="004D3D4C">
            <w:r>
              <w:t>Wednesday 29</w:t>
            </w:r>
            <w:r w:rsidRPr="003A14F5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:rsidR="00E626EF" w:rsidRDefault="00E626EF" w:rsidP="004D3D4C">
            <w:r>
              <w:t>3</w:t>
            </w:r>
          </w:p>
        </w:tc>
        <w:tc>
          <w:tcPr>
            <w:tcW w:w="3006" w:type="dxa"/>
          </w:tcPr>
          <w:p w:rsidR="00E626EF" w:rsidRDefault="00FF3639" w:rsidP="004D3D4C">
            <w:r>
              <w:t>igh</w:t>
            </w:r>
          </w:p>
        </w:tc>
      </w:tr>
      <w:tr w:rsidR="00E626EF" w:rsidTr="00F57640">
        <w:tc>
          <w:tcPr>
            <w:tcW w:w="3005" w:type="dxa"/>
          </w:tcPr>
          <w:p w:rsidR="00E626EF" w:rsidRDefault="00E626EF" w:rsidP="004D3D4C">
            <w:r>
              <w:t>Thursday 30</w:t>
            </w:r>
            <w:r w:rsidRPr="003A14F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05" w:type="dxa"/>
          </w:tcPr>
          <w:p w:rsidR="00E626EF" w:rsidRDefault="00E626EF" w:rsidP="004D3D4C">
            <w:r>
              <w:t>4</w:t>
            </w:r>
          </w:p>
        </w:tc>
        <w:tc>
          <w:tcPr>
            <w:tcW w:w="3006" w:type="dxa"/>
          </w:tcPr>
          <w:p w:rsidR="00E626EF" w:rsidRDefault="00F155B4" w:rsidP="004D3D4C">
            <w:r>
              <w:t>oa</w:t>
            </w:r>
          </w:p>
        </w:tc>
      </w:tr>
      <w:tr w:rsidR="00E626EF" w:rsidTr="00F57640">
        <w:tc>
          <w:tcPr>
            <w:tcW w:w="3005" w:type="dxa"/>
          </w:tcPr>
          <w:p w:rsidR="00E626EF" w:rsidRDefault="00E626EF" w:rsidP="004D3D4C">
            <w:r>
              <w:t>Friday 1</w:t>
            </w:r>
            <w:r w:rsidRPr="007C3849">
              <w:rPr>
                <w:vertAlign w:val="superscript"/>
              </w:rPr>
              <w:t>st</w:t>
            </w:r>
            <w:r>
              <w:t xml:space="preserve"> May </w:t>
            </w:r>
          </w:p>
        </w:tc>
        <w:tc>
          <w:tcPr>
            <w:tcW w:w="3005" w:type="dxa"/>
          </w:tcPr>
          <w:p w:rsidR="00E626EF" w:rsidRDefault="00E626EF" w:rsidP="004D3D4C">
            <w:r>
              <w:t>5</w:t>
            </w:r>
          </w:p>
        </w:tc>
        <w:tc>
          <w:tcPr>
            <w:tcW w:w="3006" w:type="dxa"/>
          </w:tcPr>
          <w:p w:rsidR="00E626EF" w:rsidRDefault="00AE6728" w:rsidP="004D3D4C">
            <w:r>
              <w:t>oo - moon</w:t>
            </w:r>
          </w:p>
        </w:tc>
      </w:tr>
      <w:tr w:rsidR="00E626EF" w:rsidTr="00F57640">
        <w:tc>
          <w:tcPr>
            <w:tcW w:w="3005" w:type="dxa"/>
          </w:tcPr>
          <w:p w:rsidR="00E626EF" w:rsidRDefault="00E626EF" w:rsidP="004D3D4C">
            <w:r>
              <w:t>Monday 4</w:t>
            </w:r>
            <w:r w:rsidRPr="007C384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:rsidR="00E626EF" w:rsidRDefault="00E626EF" w:rsidP="004D3D4C">
            <w:r>
              <w:t>6</w:t>
            </w:r>
          </w:p>
        </w:tc>
        <w:tc>
          <w:tcPr>
            <w:tcW w:w="3006" w:type="dxa"/>
          </w:tcPr>
          <w:p w:rsidR="00E626EF" w:rsidRDefault="00A852D0" w:rsidP="004D3D4C">
            <w:r>
              <w:t xml:space="preserve">oo – look </w:t>
            </w:r>
          </w:p>
        </w:tc>
      </w:tr>
      <w:tr w:rsidR="00E626EF" w:rsidTr="00F57640">
        <w:tc>
          <w:tcPr>
            <w:tcW w:w="3005" w:type="dxa"/>
          </w:tcPr>
          <w:p w:rsidR="00E626EF" w:rsidRDefault="00E626EF" w:rsidP="004D3D4C">
            <w:r>
              <w:t>Tuesday 5</w:t>
            </w:r>
            <w:r w:rsidRPr="00C31A2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:rsidR="00E626EF" w:rsidRDefault="00E626EF" w:rsidP="004D3D4C">
            <w:r>
              <w:t>7</w:t>
            </w:r>
          </w:p>
        </w:tc>
        <w:tc>
          <w:tcPr>
            <w:tcW w:w="3006" w:type="dxa"/>
          </w:tcPr>
          <w:p w:rsidR="00E626EF" w:rsidRDefault="001921E7" w:rsidP="004D3D4C">
            <w:r>
              <w:t>ar</w:t>
            </w:r>
          </w:p>
        </w:tc>
      </w:tr>
      <w:tr w:rsidR="00E626EF" w:rsidTr="00F57640">
        <w:tc>
          <w:tcPr>
            <w:tcW w:w="3005" w:type="dxa"/>
          </w:tcPr>
          <w:p w:rsidR="00E626EF" w:rsidRDefault="00E626EF" w:rsidP="004D3D4C">
            <w:r>
              <w:t>Wednesday 6</w:t>
            </w:r>
            <w:r w:rsidRPr="00535C4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:rsidR="00E626EF" w:rsidRDefault="00E626EF" w:rsidP="004D3D4C">
            <w:r>
              <w:t>8</w:t>
            </w:r>
          </w:p>
        </w:tc>
        <w:tc>
          <w:tcPr>
            <w:tcW w:w="3006" w:type="dxa"/>
          </w:tcPr>
          <w:p w:rsidR="00E626EF" w:rsidRDefault="00B648FF" w:rsidP="004D3D4C">
            <w:r>
              <w:t>or</w:t>
            </w:r>
          </w:p>
        </w:tc>
      </w:tr>
      <w:tr w:rsidR="00E626EF" w:rsidTr="00F57640">
        <w:tc>
          <w:tcPr>
            <w:tcW w:w="3005" w:type="dxa"/>
          </w:tcPr>
          <w:p w:rsidR="00E626EF" w:rsidRDefault="00E626EF" w:rsidP="004D3D4C">
            <w:r>
              <w:t>Thursday 7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:rsidR="00E626EF" w:rsidRDefault="00E626EF" w:rsidP="004D3D4C">
            <w:r>
              <w:t>9</w:t>
            </w:r>
          </w:p>
        </w:tc>
        <w:tc>
          <w:tcPr>
            <w:tcW w:w="3006" w:type="dxa"/>
          </w:tcPr>
          <w:p w:rsidR="00E626EF" w:rsidRDefault="00907E9A" w:rsidP="004D3D4C">
            <w:proofErr w:type="spellStart"/>
            <w:r>
              <w:t>ur</w:t>
            </w:r>
            <w:proofErr w:type="spellEnd"/>
          </w:p>
        </w:tc>
      </w:tr>
      <w:tr w:rsidR="00E626EF" w:rsidTr="00F57640">
        <w:tc>
          <w:tcPr>
            <w:tcW w:w="3005" w:type="dxa"/>
          </w:tcPr>
          <w:p w:rsidR="00E626EF" w:rsidRDefault="00E626EF" w:rsidP="004D3D4C">
            <w:r>
              <w:t>Friday 8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:rsidR="00E626EF" w:rsidRDefault="00E626EF" w:rsidP="004D3D4C">
            <w:r>
              <w:t>10</w:t>
            </w:r>
          </w:p>
        </w:tc>
        <w:tc>
          <w:tcPr>
            <w:tcW w:w="3006" w:type="dxa"/>
          </w:tcPr>
          <w:p w:rsidR="00E626EF" w:rsidRDefault="00907E9A" w:rsidP="004D3D4C">
            <w:r>
              <w:t xml:space="preserve">ow – cow </w:t>
            </w:r>
          </w:p>
        </w:tc>
      </w:tr>
      <w:tr w:rsidR="00E626EF" w:rsidTr="00F57640">
        <w:tc>
          <w:tcPr>
            <w:tcW w:w="3005" w:type="dxa"/>
          </w:tcPr>
          <w:p w:rsidR="00E626EF" w:rsidRDefault="00E626EF" w:rsidP="004D3D4C">
            <w:r>
              <w:t>Monday 11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:rsidR="00E626EF" w:rsidRDefault="00E626EF" w:rsidP="004D3D4C">
            <w:r>
              <w:t>11</w:t>
            </w:r>
          </w:p>
        </w:tc>
        <w:tc>
          <w:tcPr>
            <w:tcW w:w="3006" w:type="dxa"/>
          </w:tcPr>
          <w:p w:rsidR="00E626EF" w:rsidRDefault="00B31860" w:rsidP="004D3D4C">
            <w:r>
              <w:t>oi</w:t>
            </w:r>
          </w:p>
        </w:tc>
      </w:tr>
      <w:tr w:rsidR="00E626EF" w:rsidTr="00F57640">
        <w:tc>
          <w:tcPr>
            <w:tcW w:w="3005" w:type="dxa"/>
          </w:tcPr>
          <w:p w:rsidR="00E626EF" w:rsidRDefault="00E626EF" w:rsidP="004D3D4C">
            <w:r>
              <w:t>Tuesday 12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:rsidR="00E626EF" w:rsidRDefault="00E626EF" w:rsidP="004D3D4C">
            <w:r>
              <w:t>12</w:t>
            </w:r>
          </w:p>
        </w:tc>
        <w:tc>
          <w:tcPr>
            <w:tcW w:w="3006" w:type="dxa"/>
          </w:tcPr>
          <w:p w:rsidR="00E626EF" w:rsidRDefault="00B31860" w:rsidP="004D3D4C">
            <w:r>
              <w:t xml:space="preserve">ear </w:t>
            </w:r>
          </w:p>
        </w:tc>
      </w:tr>
      <w:tr w:rsidR="00E626EF" w:rsidTr="00F57640">
        <w:tc>
          <w:tcPr>
            <w:tcW w:w="3005" w:type="dxa"/>
          </w:tcPr>
          <w:p w:rsidR="00E626EF" w:rsidRDefault="00E626EF" w:rsidP="004D3D4C">
            <w:r>
              <w:t>Wednesday 13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:rsidR="00E626EF" w:rsidRDefault="00E626EF" w:rsidP="004D3D4C">
            <w:r>
              <w:t>13</w:t>
            </w:r>
          </w:p>
        </w:tc>
        <w:tc>
          <w:tcPr>
            <w:tcW w:w="3006" w:type="dxa"/>
          </w:tcPr>
          <w:p w:rsidR="00E626EF" w:rsidRDefault="005861BC" w:rsidP="004D3D4C">
            <w:r>
              <w:t>air</w:t>
            </w:r>
          </w:p>
        </w:tc>
      </w:tr>
      <w:tr w:rsidR="00E626EF" w:rsidTr="00F57640">
        <w:tc>
          <w:tcPr>
            <w:tcW w:w="3005" w:type="dxa"/>
          </w:tcPr>
          <w:p w:rsidR="00E626EF" w:rsidRDefault="00E626EF" w:rsidP="004D3D4C">
            <w:r>
              <w:t>Thursday 14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:rsidR="00E626EF" w:rsidRDefault="00E626EF" w:rsidP="004D3D4C">
            <w:r>
              <w:t>14</w:t>
            </w:r>
          </w:p>
        </w:tc>
        <w:tc>
          <w:tcPr>
            <w:tcW w:w="3006" w:type="dxa"/>
          </w:tcPr>
          <w:p w:rsidR="00E626EF" w:rsidRDefault="00736462" w:rsidP="004D3D4C">
            <w:proofErr w:type="spellStart"/>
            <w:r>
              <w:t>ure</w:t>
            </w:r>
            <w:proofErr w:type="spellEnd"/>
          </w:p>
        </w:tc>
      </w:tr>
      <w:tr w:rsidR="00E626EF" w:rsidTr="00F57640">
        <w:tc>
          <w:tcPr>
            <w:tcW w:w="3005" w:type="dxa"/>
          </w:tcPr>
          <w:p w:rsidR="00E626EF" w:rsidRDefault="00E626EF" w:rsidP="004D3D4C">
            <w:r>
              <w:t>Friday 15</w:t>
            </w:r>
            <w:r w:rsidRPr="006C6252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:rsidR="00E626EF" w:rsidRDefault="00E626EF" w:rsidP="004D3D4C">
            <w:r>
              <w:t>15</w:t>
            </w:r>
          </w:p>
        </w:tc>
        <w:tc>
          <w:tcPr>
            <w:tcW w:w="3006" w:type="dxa"/>
          </w:tcPr>
          <w:p w:rsidR="00E626EF" w:rsidRDefault="00686A14" w:rsidP="004D3D4C">
            <w:r>
              <w:t>er</w:t>
            </w:r>
          </w:p>
        </w:tc>
      </w:tr>
      <w:tr w:rsidR="00E626EF" w:rsidTr="00F57640">
        <w:tc>
          <w:tcPr>
            <w:tcW w:w="3005" w:type="dxa"/>
          </w:tcPr>
          <w:p w:rsidR="00E626EF" w:rsidRDefault="00E626EF" w:rsidP="004D3D4C">
            <w:r>
              <w:t>Monday 18</w:t>
            </w:r>
            <w:r w:rsidRPr="00F10037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:rsidR="00E626EF" w:rsidRDefault="00E626EF" w:rsidP="004D3D4C">
            <w:r>
              <w:t>16</w:t>
            </w:r>
          </w:p>
        </w:tc>
        <w:tc>
          <w:tcPr>
            <w:tcW w:w="3006" w:type="dxa"/>
          </w:tcPr>
          <w:p w:rsidR="00E626EF" w:rsidRDefault="00686A14" w:rsidP="004D3D4C">
            <w:r>
              <w:t>Review ai,</w:t>
            </w:r>
            <w:r w:rsidR="0009344F">
              <w:t xml:space="preserve"> </w:t>
            </w:r>
            <w:r>
              <w:t>ee,</w:t>
            </w:r>
            <w:r w:rsidR="0009344F">
              <w:t xml:space="preserve"> </w:t>
            </w:r>
            <w:r>
              <w:t xml:space="preserve">igh </w:t>
            </w:r>
          </w:p>
        </w:tc>
      </w:tr>
      <w:tr w:rsidR="00E626EF" w:rsidTr="00F57640">
        <w:tc>
          <w:tcPr>
            <w:tcW w:w="3005" w:type="dxa"/>
          </w:tcPr>
          <w:p w:rsidR="00E626EF" w:rsidRDefault="00E626EF" w:rsidP="004D3D4C">
            <w:r>
              <w:t>Tuesday 19</w:t>
            </w:r>
            <w:r w:rsidRPr="00960F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:rsidR="00E626EF" w:rsidRDefault="00E626EF" w:rsidP="004D3D4C">
            <w:r>
              <w:t>17</w:t>
            </w:r>
          </w:p>
        </w:tc>
        <w:tc>
          <w:tcPr>
            <w:tcW w:w="3006" w:type="dxa"/>
          </w:tcPr>
          <w:p w:rsidR="00E626EF" w:rsidRDefault="00740771" w:rsidP="004D3D4C">
            <w:r>
              <w:t>Review oa, oo, ar</w:t>
            </w:r>
          </w:p>
        </w:tc>
      </w:tr>
      <w:tr w:rsidR="00E626EF" w:rsidTr="00F57640">
        <w:tc>
          <w:tcPr>
            <w:tcW w:w="3005" w:type="dxa"/>
          </w:tcPr>
          <w:p w:rsidR="00E626EF" w:rsidRDefault="00E626EF" w:rsidP="004D3D4C">
            <w:r>
              <w:t>Wednesday 20</w:t>
            </w:r>
            <w:r w:rsidRPr="00960FDB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:rsidR="00E626EF" w:rsidRDefault="00E626EF" w:rsidP="004D3D4C">
            <w:r>
              <w:t>18</w:t>
            </w:r>
          </w:p>
        </w:tc>
        <w:tc>
          <w:tcPr>
            <w:tcW w:w="3006" w:type="dxa"/>
          </w:tcPr>
          <w:p w:rsidR="00E626EF" w:rsidRDefault="004F65AB" w:rsidP="004D3D4C">
            <w:r>
              <w:t xml:space="preserve">Review or, </w:t>
            </w:r>
            <w:proofErr w:type="spellStart"/>
            <w:r>
              <w:t>ur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</w:p>
        </w:tc>
      </w:tr>
      <w:tr w:rsidR="00E626EF" w:rsidTr="00F57640">
        <w:tc>
          <w:tcPr>
            <w:tcW w:w="3005" w:type="dxa"/>
          </w:tcPr>
          <w:p w:rsidR="00E626EF" w:rsidRDefault="00E626EF" w:rsidP="004D3D4C">
            <w:r>
              <w:t>Thursday 21</w:t>
            </w:r>
            <w:r w:rsidRPr="0043377D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3005" w:type="dxa"/>
          </w:tcPr>
          <w:p w:rsidR="00E626EF" w:rsidRDefault="00E626EF" w:rsidP="004D3D4C">
            <w:r>
              <w:t>19</w:t>
            </w:r>
          </w:p>
        </w:tc>
        <w:tc>
          <w:tcPr>
            <w:tcW w:w="3006" w:type="dxa"/>
          </w:tcPr>
          <w:p w:rsidR="00E626EF" w:rsidRDefault="0009344F" w:rsidP="004D3D4C">
            <w:r>
              <w:t xml:space="preserve">Review ow, oi, ear </w:t>
            </w:r>
          </w:p>
        </w:tc>
      </w:tr>
      <w:tr w:rsidR="00E626EF" w:rsidTr="00F57640">
        <w:tc>
          <w:tcPr>
            <w:tcW w:w="3005" w:type="dxa"/>
          </w:tcPr>
          <w:p w:rsidR="00E626EF" w:rsidRDefault="00E626EF" w:rsidP="004D3D4C">
            <w:r>
              <w:t>Friday 22</w:t>
            </w:r>
            <w:r w:rsidRPr="0043377D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3005" w:type="dxa"/>
          </w:tcPr>
          <w:p w:rsidR="00E626EF" w:rsidRDefault="00E626EF" w:rsidP="004D3D4C">
            <w:r>
              <w:t>20</w:t>
            </w:r>
          </w:p>
        </w:tc>
        <w:tc>
          <w:tcPr>
            <w:tcW w:w="3006" w:type="dxa"/>
          </w:tcPr>
          <w:p w:rsidR="00E626EF" w:rsidRDefault="00F91486" w:rsidP="004D3D4C">
            <w:r>
              <w:t xml:space="preserve">Review air, </w:t>
            </w:r>
            <w:proofErr w:type="spellStart"/>
            <w:r>
              <w:t>ure</w:t>
            </w:r>
            <w:proofErr w:type="spellEnd"/>
            <w:r>
              <w:t xml:space="preserve">, </w:t>
            </w:r>
            <w:proofErr w:type="spellStart"/>
            <w:r>
              <w:t>er</w:t>
            </w:r>
            <w:proofErr w:type="spellEnd"/>
            <w:r>
              <w:t xml:space="preserve"> </w:t>
            </w:r>
          </w:p>
        </w:tc>
      </w:tr>
      <w:tr w:rsidR="00E626EF" w:rsidTr="00F57640">
        <w:tc>
          <w:tcPr>
            <w:tcW w:w="3005" w:type="dxa"/>
          </w:tcPr>
          <w:p w:rsidR="00E626EF" w:rsidRDefault="00E626EF" w:rsidP="004D3D4C">
            <w:r>
              <w:t>Monday 25</w:t>
            </w:r>
            <w:r w:rsidRPr="00B7411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:rsidR="00E626EF" w:rsidRDefault="00E626EF" w:rsidP="004D3D4C">
            <w:r>
              <w:t>21</w:t>
            </w:r>
          </w:p>
        </w:tc>
        <w:tc>
          <w:tcPr>
            <w:tcW w:w="3006" w:type="dxa"/>
          </w:tcPr>
          <w:p w:rsidR="00E626EF" w:rsidRDefault="006C5954" w:rsidP="004D3D4C">
            <w:r>
              <w:t xml:space="preserve">Multi-syllable words </w:t>
            </w:r>
          </w:p>
        </w:tc>
      </w:tr>
      <w:tr w:rsidR="00E626EF" w:rsidTr="00F57640">
        <w:tc>
          <w:tcPr>
            <w:tcW w:w="3005" w:type="dxa"/>
          </w:tcPr>
          <w:p w:rsidR="00E626EF" w:rsidRDefault="00E626EF" w:rsidP="004D3D4C">
            <w:r>
              <w:t>Tuesday 26</w:t>
            </w:r>
            <w:r w:rsidRPr="00B74119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:rsidR="00E626EF" w:rsidRDefault="00E626EF" w:rsidP="004D3D4C">
            <w:r>
              <w:t>22</w:t>
            </w:r>
          </w:p>
        </w:tc>
        <w:tc>
          <w:tcPr>
            <w:tcW w:w="3006" w:type="dxa"/>
          </w:tcPr>
          <w:p w:rsidR="00E626EF" w:rsidRDefault="00CF7E18" w:rsidP="004D3D4C">
            <w:r>
              <w:t xml:space="preserve">Multi-syllable words </w:t>
            </w:r>
          </w:p>
        </w:tc>
      </w:tr>
      <w:tr w:rsidR="00E626EF" w:rsidTr="00F57640">
        <w:tc>
          <w:tcPr>
            <w:tcW w:w="3005" w:type="dxa"/>
          </w:tcPr>
          <w:p w:rsidR="00E626EF" w:rsidRDefault="00E626EF" w:rsidP="004D3D4C">
            <w:r>
              <w:t>Wednesday 27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:rsidR="00E626EF" w:rsidRDefault="00E626EF" w:rsidP="004D3D4C">
            <w:r>
              <w:t>23</w:t>
            </w:r>
          </w:p>
        </w:tc>
        <w:tc>
          <w:tcPr>
            <w:tcW w:w="3006" w:type="dxa"/>
          </w:tcPr>
          <w:p w:rsidR="00E626EF" w:rsidRDefault="00415520" w:rsidP="004D3D4C">
            <w:r>
              <w:t xml:space="preserve">Compound words </w:t>
            </w:r>
          </w:p>
        </w:tc>
      </w:tr>
      <w:tr w:rsidR="00E626EF" w:rsidTr="00F57640">
        <w:tc>
          <w:tcPr>
            <w:tcW w:w="3005" w:type="dxa"/>
          </w:tcPr>
          <w:p w:rsidR="00E626EF" w:rsidRDefault="00E626EF" w:rsidP="004D3D4C">
            <w:r>
              <w:t>Thursday 28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:rsidR="00E626EF" w:rsidRDefault="00E626EF" w:rsidP="004D3D4C">
            <w:r>
              <w:t>24</w:t>
            </w:r>
          </w:p>
        </w:tc>
        <w:tc>
          <w:tcPr>
            <w:tcW w:w="3006" w:type="dxa"/>
          </w:tcPr>
          <w:p w:rsidR="00E626EF" w:rsidRDefault="00415520" w:rsidP="004D3D4C">
            <w:r>
              <w:t xml:space="preserve">Compound and multi-syllable words </w:t>
            </w:r>
          </w:p>
        </w:tc>
      </w:tr>
      <w:tr w:rsidR="00E626EF" w:rsidTr="00F57640">
        <w:tc>
          <w:tcPr>
            <w:tcW w:w="3005" w:type="dxa"/>
          </w:tcPr>
          <w:p w:rsidR="00E626EF" w:rsidRDefault="00E626EF" w:rsidP="004D3D4C">
            <w:r>
              <w:t>Friday 29</w:t>
            </w:r>
            <w:r w:rsidRPr="00983528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:rsidR="00E626EF" w:rsidRDefault="00E626EF" w:rsidP="004D3D4C">
            <w:r>
              <w:t>25</w:t>
            </w:r>
          </w:p>
        </w:tc>
        <w:tc>
          <w:tcPr>
            <w:tcW w:w="3006" w:type="dxa"/>
          </w:tcPr>
          <w:p w:rsidR="00E626EF" w:rsidRDefault="00361850" w:rsidP="004D3D4C">
            <w:r>
              <w:t>Compound and multi-syllable words</w:t>
            </w:r>
          </w:p>
        </w:tc>
      </w:tr>
    </w:tbl>
    <w:p w:rsidR="00E626EF" w:rsidRDefault="00E626EF"/>
    <w:p w:rsidR="003A7481" w:rsidRDefault="003A7481">
      <w:pPr>
        <w:rPr>
          <w:b/>
          <w:bCs/>
        </w:rPr>
      </w:pPr>
    </w:p>
    <w:p w:rsidR="003A7481" w:rsidRDefault="003A7481">
      <w:pPr>
        <w:rPr>
          <w:b/>
          <w:bCs/>
        </w:rPr>
      </w:pPr>
    </w:p>
    <w:p w:rsidR="003A7481" w:rsidRDefault="003A7481">
      <w:pPr>
        <w:rPr>
          <w:b/>
          <w:bCs/>
        </w:rPr>
      </w:pPr>
    </w:p>
    <w:p w:rsidR="003A7481" w:rsidRDefault="003A7481">
      <w:pPr>
        <w:rPr>
          <w:b/>
          <w:bCs/>
        </w:rPr>
      </w:pPr>
    </w:p>
    <w:p w:rsidR="003A7481" w:rsidRDefault="003A7481">
      <w:pPr>
        <w:rPr>
          <w:b/>
          <w:bCs/>
        </w:rPr>
      </w:pPr>
    </w:p>
    <w:p w:rsidR="003A7481" w:rsidRDefault="003A7481">
      <w:pPr>
        <w:rPr>
          <w:b/>
          <w:bCs/>
        </w:rPr>
      </w:pPr>
    </w:p>
    <w:p w:rsidR="003A7481" w:rsidRDefault="003A7481">
      <w:pPr>
        <w:rPr>
          <w:b/>
          <w:bCs/>
        </w:rPr>
      </w:pPr>
    </w:p>
    <w:sectPr w:rsidR="003A7481" w:rsidSect="00517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B3B"/>
    <w:rsid w:val="000270ED"/>
    <w:rsid w:val="0009344F"/>
    <w:rsid w:val="000F6AF6"/>
    <w:rsid w:val="0014092C"/>
    <w:rsid w:val="001921E7"/>
    <w:rsid w:val="001A5538"/>
    <w:rsid w:val="0021185D"/>
    <w:rsid w:val="00273D38"/>
    <w:rsid w:val="00327C89"/>
    <w:rsid w:val="00361850"/>
    <w:rsid w:val="00387ADB"/>
    <w:rsid w:val="00395542"/>
    <w:rsid w:val="003A14F5"/>
    <w:rsid w:val="003A7481"/>
    <w:rsid w:val="00415520"/>
    <w:rsid w:val="0043377D"/>
    <w:rsid w:val="004567D0"/>
    <w:rsid w:val="00471809"/>
    <w:rsid w:val="004F65AB"/>
    <w:rsid w:val="00515FF0"/>
    <w:rsid w:val="00517782"/>
    <w:rsid w:val="00535C4D"/>
    <w:rsid w:val="00547C2B"/>
    <w:rsid w:val="0056395C"/>
    <w:rsid w:val="005861BC"/>
    <w:rsid w:val="00686A14"/>
    <w:rsid w:val="006B0459"/>
    <w:rsid w:val="006C5954"/>
    <w:rsid w:val="006C6252"/>
    <w:rsid w:val="006E754F"/>
    <w:rsid w:val="00736462"/>
    <w:rsid w:val="00740771"/>
    <w:rsid w:val="007C3849"/>
    <w:rsid w:val="007D449B"/>
    <w:rsid w:val="007E654C"/>
    <w:rsid w:val="00800CCB"/>
    <w:rsid w:val="00803283"/>
    <w:rsid w:val="0085537D"/>
    <w:rsid w:val="008B6125"/>
    <w:rsid w:val="008B786E"/>
    <w:rsid w:val="008D0104"/>
    <w:rsid w:val="008F3DF3"/>
    <w:rsid w:val="00907E9A"/>
    <w:rsid w:val="00911A20"/>
    <w:rsid w:val="00921150"/>
    <w:rsid w:val="0093556E"/>
    <w:rsid w:val="00960FDB"/>
    <w:rsid w:val="00983528"/>
    <w:rsid w:val="00A500DD"/>
    <w:rsid w:val="00A501DA"/>
    <w:rsid w:val="00A852D0"/>
    <w:rsid w:val="00AE6728"/>
    <w:rsid w:val="00B136E6"/>
    <w:rsid w:val="00B31860"/>
    <w:rsid w:val="00B648FF"/>
    <w:rsid w:val="00B74119"/>
    <w:rsid w:val="00B84D7E"/>
    <w:rsid w:val="00BB5B25"/>
    <w:rsid w:val="00C31A28"/>
    <w:rsid w:val="00C50A43"/>
    <w:rsid w:val="00CF7E18"/>
    <w:rsid w:val="00D57864"/>
    <w:rsid w:val="00D92B3B"/>
    <w:rsid w:val="00DA76DC"/>
    <w:rsid w:val="00DB03DE"/>
    <w:rsid w:val="00E626EF"/>
    <w:rsid w:val="00EC6056"/>
    <w:rsid w:val="00ED204F"/>
    <w:rsid w:val="00F10037"/>
    <w:rsid w:val="00F155B4"/>
    <w:rsid w:val="00F57640"/>
    <w:rsid w:val="00F91486"/>
    <w:rsid w:val="00FB3486"/>
    <w:rsid w:val="00FD63F1"/>
    <w:rsid w:val="00FE4AA6"/>
    <w:rsid w:val="00FF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76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4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48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bing.com/images/search?view=detailV2&amp;ccid=9zo9DH6Y&amp;id=C709EDB24376F0CF7CF71F54470DC88597D6B42A&amp;thid=OIP.9zo9DH6YMUH9cJYX5ZRFdAHaKe&amp;mediaurl=https://image.isu.pub/150716011423-51062a52c3748f0ddfae8bf86d7da2b2/jpg/page_1.jpg&amp;exph=1497&amp;expw=1058&amp;q=letters+and+sounds+gov+uk&amp;simid=608029560388324137&amp;selectedIndex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04E80535F9A4DB2C4C7F434A00B41" ma:contentTypeVersion="13" ma:contentTypeDescription="Create a new document." ma:contentTypeScope="" ma:versionID="e8a8e5f46fe353c4308afdab8c83a540">
  <xsd:schema xmlns:xsd="http://www.w3.org/2001/XMLSchema" xmlns:xs="http://www.w3.org/2001/XMLSchema" xmlns:p="http://schemas.microsoft.com/office/2006/metadata/properties" xmlns:ns2="ec785c0a-7b19-4ffb-af7c-b0161af2f379" xmlns:ns3="aea32941-e990-4f9a-8264-aa82c4eebd57" targetNamespace="http://schemas.microsoft.com/office/2006/metadata/properties" ma:root="true" ma:fieldsID="da21a5a673032b56fe041d150d9144c4" ns2:_="" ns3:_="">
    <xsd:import namespace="ec785c0a-7b19-4ffb-af7c-b0161af2f379"/>
    <xsd:import namespace="aea32941-e990-4f9a-8264-aa82c4eebd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85c0a-7b19-4ffb-af7c-b0161af2f3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32941-e990-4f9a-8264-aa82c4eeb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AC1C1-D3B0-43D6-BDB1-9972B2CD9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CA754-F56E-4C6C-8BB9-8A1EE6C5B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2371A-E91E-44BC-9044-D69135A5E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85c0a-7b19-4ffb-af7c-b0161af2f379"/>
    <ds:schemaRef ds:uri="aea32941-e990-4f9a-8264-aa82c4eeb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Jefferies</dc:creator>
  <cp:lastModifiedBy>Administrator</cp:lastModifiedBy>
  <cp:revision>2</cp:revision>
  <dcterms:created xsi:type="dcterms:W3CDTF">2020-04-23T19:34:00Z</dcterms:created>
  <dcterms:modified xsi:type="dcterms:W3CDTF">2020-04-23T19:34:00Z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0x0101004DD04E80535F9A4DB2C4C7F434A00B41</vt:lpwstr>
  </property>
</Properties>
</file>